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4C6EEA58" w14:textId="77777777" w:rsidTr="00846538">
        <w:trPr>
          <w:trHeight w:val="3402"/>
        </w:trPr>
        <w:tc>
          <w:tcPr>
            <w:tcW w:w="10421" w:type="dxa"/>
          </w:tcPr>
          <w:p w14:paraId="333EB730" w14:textId="1F536751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4CCD289E" wp14:editId="5DAF505C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679B1" w14:textId="7DC91C36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B773930" w14:textId="3D6FBED8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27D9E7FE" w14:textId="300A84F6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6DA5B0FF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884098C" w14:textId="3924872E" w:rsidR="004D24DA" w:rsidRPr="002D6B7D" w:rsidRDefault="004D24DA" w:rsidP="00B9435B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B9435B">
              <w:rPr>
                <w:color w:val="000080"/>
                <w:sz w:val="24"/>
                <w:szCs w:val="24"/>
              </w:rPr>
              <w:t>25.11.2024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B9435B">
              <w:rPr>
                <w:color w:val="000080"/>
                <w:sz w:val="24"/>
                <w:szCs w:val="24"/>
              </w:rPr>
              <w:t>894</w:t>
            </w:r>
          </w:p>
        </w:tc>
      </w:tr>
    </w:tbl>
    <w:p w14:paraId="56210B6F" w14:textId="2F370463" w:rsidR="00A06652" w:rsidRDefault="00A06652" w:rsidP="006E181B">
      <w:pPr>
        <w:rPr>
          <w:sz w:val="28"/>
          <w:szCs w:val="28"/>
        </w:rPr>
      </w:pPr>
    </w:p>
    <w:p w14:paraId="4CC07684" w14:textId="74C0EA90" w:rsidR="00695698" w:rsidRDefault="00695698" w:rsidP="006E181B">
      <w:pPr>
        <w:rPr>
          <w:sz w:val="28"/>
          <w:szCs w:val="28"/>
        </w:rPr>
      </w:pPr>
    </w:p>
    <w:p w14:paraId="0E8F93F4" w14:textId="76932527" w:rsidR="00695698" w:rsidRDefault="00695698" w:rsidP="006E181B">
      <w:pPr>
        <w:rPr>
          <w:sz w:val="28"/>
          <w:szCs w:val="28"/>
        </w:rPr>
      </w:pPr>
    </w:p>
    <w:p w14:paraId="352B9DA1" w14:textId="2C57D865" w:rsidR="00B57B45" w:rsidRPr="00695698" w:rsidRDefault="00B57B45" w:rsidP="00B9435B">
      <w:pPr>
        <w:tabs>
          <w:tab w:val="left" w:pos="4395"/>
        </w:tabs>
        <w:ind w:right="5810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182665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14:paraId="654B06D9" w14:textId="77777777" w:rsidR="00B57B45" w:rsidRPr="00695698" w:rsidRDefault="00B57B45" w:rsidP="00B57B45">
      <w:pPr>
        <w:tabs>
          <w:tab w:val="left" w:pos="4536"/>
        </w:tabs>
        <w:ind w:right="5669"/>
        <w:jc w:val="both"/>
      </w:pPr>
    </w:p>
    <w:p w14:paraId="0A52991D" w14:textId="77777777" w:rsidR="00B57B45" w:rsidRPr="00695698" w:rsidRDefault="00B57B45" w:rsidP="00B57B45">
      <w:pPr>
        <w:tabs>
          <w:tab w:val="left" w:pos="4536"/>
        </w:tabs>
        <w:ind w:right="5669"/>
        <w:jc w:val="both"/>
      </w:pPr>
    </w:p>
    <w:p w14:paraId="1DC89EB1" w14:textId="77777777"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</w:t>
      </w:r>
      <w:r w:rsidR="0099106E" w:rsidRPr="00695698">
        <w:rPr>
          <w:sz w:val="28"/>
          <w:szCs w:val="28"/>
        </w:rPr>
        <w:t>области п</w:t>
      </w:r>
      <w:r w:rsidRPr="00695698">
        <w:rPr>
          <w:sz w:val="28"/>
          <w:szCs w:val="28"/>
        </w:rPr>
        <w:t xml:space="preserve"> о с т а н о в л я е т:</w:t>
      </w:r>
    </w:p>
    <w:p w14:paraId="347CA5C6" w14:textId="77777777"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14:paraId="356EEC54" w14:textId="6FFA9F1B" w:rsidR="0012238F" w:rsidRDefault="00D914B4" w:rsidP="00B9435B">
      <w:pPr>
        <w:ind w:right="-285" w:firstLine="709"/>
        <w:jc w:val="both"/>
      </w:pPr>
      <w:proofErr w:type="gramStart"/>
      <w:r w:rsidRPr="00D914B4">
        <w:rPr>
          <w:sz w:val="28"/>
          <w:szCs w:val="28"/>
        </w:rPr>
        <w:t>Внести в</w:t>
      </w:r>
      <w:r w:rsidR="006D6FBF">
        <w:rPr>
          <w:sz w:val="28"/>
          <w:szCs w:val="28"/>
        </w:rPr>
        <w:t xml:space="preserve"> </w:t>
      </w:r>
      <w:r w:rsidRPr="00D914B4">
        <w:rPr>
          <w:sz w:val="28"/>
          <w:szCs w:val="28"/>
        </w:rPr>
        <w:t>областн</w:t>
      </w:r>
      <w:r w:rsidR="006158EA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государственн</w:t>
      </w:r>
      <w:r w:rsidR="006158EA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программ</w:t>
      </w:r>
      <w:r w:rsidR="006158EA">
        <w:rPr>
          <w:sz w:val="28"/>
          <w:szCs w:val="28"/>
        </w:rPr>
        <w:t>у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182665">
        <w:rPr>
          <w:sz w:val="28"/>
          <w:szCs w:val="28"/>
        </w:rPr>
        <w:t>ую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</w:t>
      </w:r>
      <w:r w:rsidR="00B9435B">
        <w:rPr>
          <w:sz w:val="28"/>
          <w:szCs w:val="28"/>
        </w:rPr>
        <w:t xml:space="preserve">  </w:t>
      </w:r>
      <w:r w:rsidR="00B57B45" w:rsidRPr="00695698">
        <w:rPr>
          <w:sz w:val="28"/>
          <w:szCs w:val="28"/>
        </w:rPr>
        <w:t xml:space="preserve"> от 09.12.2014 №  824, от 26.12.2014 № 902, от 07.04.2015 № 171, от 05.06.2015 № 314, от 14.07.2015 № 412, от 14.09.2015 № 586</w:t>
      </w:r>
      <w:proofErr w:type="gramEnd"/>
      <w:r w:rsidR="00B57B45" w:rsidRPr="00695698">
        <w:rPr>
          <w:sz w:val="28"/>
          <w:szCs w:val="28"/>
        </w:rPr>
        <w:t xml:space="preserve">, </w:t>
      </w:r>
      <w:proofErr w:type="gramStart"/>
      <w:r w:rsidR="00B57B45" w:rsidRPr="00695698">
        <w:rPr>
          <w:sz w:val="28"/>
          <w:szCs w:val="28"/>
        </w:rPr>
        <w:t>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</w:t>
      </w:r>
      <w:r w:rsidR="00B9435B">
        <w:rPr>
          <w:sz w:val="28"/>
          <w:szCs w:val="28"/>
        </w:rPr>
        <w:t xml:space="preserve">  </w:t>
      </w:r>
      <w:r w:rsidR="00B57B45" w:rsidRPr="00695698">
        <w:rPr>
          <w:sz w:val="28"/>
          <w:szCs w:val="28"/>
        </w:rPr>
        <w:t xml:space="preserve"> от 19.03.2019 № 119, от 25.07.2019 № 438, от 15.10.2019 № 601, от 27.12.2019 № 825, от 30.03.2020 № 152, от 28.05.2020 № 305</w:t>
      </w:r>
      <w:proofErr w:type="gramEnd"/>
      <w:r w:rsidR="00B57B45" w:rsidRPr="00695698">
        <w:rPr>
          <w:sz w:val="28"/>
          <w:szCs w:val="28"/>
        </w:rPr>
        <w:t xml:space="preserve">, </w:t>
      </w:r>
      <w:proofErr w:type="gramStart"/>
      <w:r w:rsidR="00B57B45" w:rsidRPr="00695698">
        <w:rPr>
          <w:sz w:val="28"/>
          <w:szCs w:val="28"/>
        </w:rPr>
        <w:t>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>.2023</w:t>
      </w:r>
      <w:proofErr w:type="gramEnd"/>
      <w:r w:rsidR="00ED68A2" w:rsidRPr="00D914B4">
        <w:rPr>
          <w:sz w:val="28"/>
          <w:szCs w:val="28"/>
        </w:rPr>
        <w:t xml:space="preserve"> № </w:t>
      </w:r>
      <w:proofErr w:type="gramStart"/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, </w:t>
      </w:r>
      <w:r w:rsidR="009B390A">
        <w:rPr>
          <w:sz w:val="28"/>
          <w:szCs w:val="28"/>
        </w:rPr>
        <w:t>от 19.02.2024 №</w:t>
      </w:r>
      <w:r w:rsidR="0009691D">
        <w:rPr>
          <w:sz w:val="28"/>
          <w:szCs w:val="28"/>
        </w:rPr>
        <w:t xml:space="preserve"> </w:t>
      </w:r>
      <w:r w:rsidR="009B390A">
        <w:rPr>
          <w:sz w:val="28"/>
          <w:szCs w:val="28"/>
        </w:rPr>
        <w:t>101</w:t>
      </w:r>
      <w:r w:rsidR="00095218">
        <w:rPr>
          <w:sz w:val="28"/>
          <w:szCs w:val="28"/>
        </w:rPr>
        <w:t>, от 20.05.2024 № 337</w:t>
      </w:r>
      <w:r w:rsidR="00417F5C">
        <w:rPr>
          <w:sz w:val="28"/>
          <w:szCs w:val="28"/>
        </w:rPr>
        <w:t>, от 10.07.2024 № 507</w:t>
      </w:r>
      <w:r w:rsidR="0009691D">
        <w:rPr>
          <w:sz w:val="28"/>
          <w:szCs w:val="28"/>
        </w:rPr>
        <w:t>),</w:t>
      </w:r>
      <w:r w:rsidR="009B390A">
        <w:rPr>
          <w:sz w:val="28"/>
          <w:szCs w:val="28"/>
        </w:rPr>
        <w:t xml:space="preserve"> </w:t>
      </w:r>
      <w:r w:rsidR="00850086">
        <w:rPr>
          <w:sz w:val="28"/>
          <w:szCs w:val="28"/>
        </w:rPr>
        <w:t>следующ</w:t>
      </w:r>
      <w:r w:rsidR="006158EA">
        <w:rPr>
          <w:sz w:val="28"/>
          <w:szCs w:val="28"/>
        </w:rPr>
        <w:t>ие</w:t>
      </w:r>
      <w:r w:rsidR="00850086">
        <w:rPr>
          <w:sz w:val="28"/>
          <w:szCs w:val="28"/>
        </w:rPr>
        <w:t xml:space="preserve"> </w:t>
      </w:r>
      <w:r w:rsidR="006158EA">
        <w:rPr>
          <w:sz w:val="28"/>
          <w:szCs w:val="28"/>
        </w:rPr>
        <w:t>изменения</w:t>
      </w:r>
      <w:r w:rsidR="00E203F4" w:rsidRPr="00E203F4">
        <w:rPr>
          <w:sz w:val="28"/>
          <w:szCs w:val="28"/>
        </w:rPr>
        <w:t>:</w:t>
      </w:r>
      <w:r w:rsidR="0012238F" w:rsidRPr="0012238F">
        <w:t xml:space="preserve"> </w:t>
      </w:r>
      <w:proofErr w:type="gramEnd"/>
    </w:p>
    <w:p w14:paraId="5A7F71EB" w14:textId="69026F65" w:rsidR="000C0DDE" w:rsidRPr="000C0DDE" w:rsidRDefault="000C0DDE" w:rsidP="000C0DDE">
      <w:pPr>
        <w:tabs>
          <w:tab w:val="left" w:pos="1276"/>
        </w:tabs>
        <w:autoSpaceDE w:val="0"/>
        <w:autoSpaceDN w:val="0"/>
        <w:ind w:firstLine="709"/>
        <w:rPr>
          <w:sz w:val="28"/>
          <w:szCs w:val="28"/>
        </w:rPr>
      </w:pPr>
      <w:r w:rsidRPr="000C0DDE">
        <w:rPr>
          <w:sz w:val="28"/>
          <w:szCs w:val="28"/>
        </w:rPr>
        <w:t>1)</w:t>
      </w:r>
      <w:r w:rsidR="0039252C">
        <w:rPr>
          <w:sz w:val="28"/>
          <w:szCs w:val="28"/>
        </w:rPr>
        <w:t xml:space="preserve"> </w:t>
      </w:r>
      <w:r w:rsidRPr="000C0DDE">
        <w:rPr>
          <w:sz w:val="28"/>
          <w:szCs w:val="28"/>
        </w:rPr>
        <w:t>в разделе 1:</w:t>
      </w:r>
    </w:p>
    <w:p w14:paraId="66421EA8" w14:textId="77777777" w:rsidR="000C0DDE" w:rsidRPr="000C0DDE" w:rsidRDefault="000C0DDE" w:rsidP="00B9435B">
      <w:pPr>
        <w:tabs>
          <w:tab w:val="left" w:pos="1276"/>
        </w:tabs>
        <w:autoSpaceDE w:val="0"/>
        <w:autoSpaceDN w:val="0"/>
        <w:ind w:right="-285" w:firstLine="709"/>
        <w:jc w:val="both"/>
        <w:rPr>
          <w:sz w:val="28"/>
          <w:szCs w:val="28"/>
        </w:rPr>
      </w:pPr>
      <w:r w:rsidRPr="000C0DDE">
        <w:rPr>
          <w:sz w:val="28"/>
          <w:szCs w:val="28"/>
        </w:rPr>
        <w:t>- в абзаце восьмом слова «на 1 января 2024 года» заменить словами «на 1 ноября 2024 года»;</w:t>
      </w:r>
    </w:p>
    <w:p w14:paraId="119F0E84" w14:textId="77777777" w:rsidR="000C0DDE" w:rsidRPr="000C0DDE" w:rsidRDefault="000C0DDE" w:rsidP="006E42D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1DFC9E9E" w14:textId="78673880" w:rsidR="000C0DDE" w:rsidRPr="000C0DDE" w:rsidRDefault="000C0DDE" w:rsidP="006E42D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0DDE">
        <w:rPr>
          <w:sz w:val="28"/>
          <w:szCs w:val="28"/>
        </w:rPr>
        <w:lastRenderedPageBreak/>
        <w:t xml:space="preserve">- в абзаце девятом </w:t>
      </w:r>
      <w:r w:rsidR="00182665">
        <w:rPr>
          <w:sz w:val="28"/>
          <w:szCs w:val="28"/>
        </w:rPr>
        <w:t>слова</w:t>
      </w:r>
      <w:r w:rsidRPr="000C0DDE">
        <w:rPr>
          <w:sz w:val="28"/>
          <w:szCs w:val="28"/>
        </w:rPr>
        <w:t xml:space="preserve"> «</w:t>
      </w:r>
      <w:r w:rsidR="008517FB">
        <w:rPr>
          <w:sz w:val="28"/>
          <w:szCs w:val="28"/>
        </w:rPr>
        <w:t>108</w:t>
      </w:r>
      <w:r w:rsidR="00182665">
        <w:rPr>
          <w:sz w:val="28"/>
          <w:szCs w:val="28"/>
        </w:rPr>
        <w:t xml:space="preserve"> точек доступа</w:t>
      </w:r>
      <w:r w:rsidRPr="000C0DDE">
        <w:rPr>
          <w:sz w:val="28"/>
          <w:szCs w:val="28"/>
        </w:rPr>
        <w:t xml:space="preserve">» заменить </w:t>
      </w:r>
      <w:r w:rsidR="00182665">
        <w:rPr>
          <w:sz w:val="28"/>
          <w:szCs w:val="28"/>
        </w:rPr>
        <w:t>словами</w:t>
      </w:r>
      <w:r w:rsidRPr="000C0DDE">
        <w:rPr>
          <w:sz w:val="28"/>
          <w:szCs w:val="28"/>
        </w:rPr>
        <w:t xml:space="preserve"> «</w:t>
      </w:r>
      <w:r w:rsidR="008517FB">
        <w:rPr>
          <w:sz w:val="28"/>
          <w:szCs w:val="28"/>
        </w:rPr>
        <w:t>109</w:t>
      </w:r>
      <w:r w:rsidR="00182665">
        <w:rPr>
          <w:sz w:val="28"/>
          <w:szCs w:val="28"/>
        </w:rPr>
        <w:t xml:space="preserve"> точек доступа</w:t>
      </w:r>
      <w:r w:rsidRPr="000C0DDE">
        <w:rPr>
          <w:sz w:val="28"/>
          <w:szCs w:val="28"/>
        </w:rPr>
        <w:t xml:space="preserve">», цифры «210» заменить цифрами «193», цифры «80» заменить цифрами «66», </w:t>
      </w:r>
      <w:r w:rsidR="00A311F0">
        <w:rPr>
          <w:sz w:val="28"/>
          <w:szCs w:val="28"/>
        </w:rPr>
        <w:t>слова</w:t>
      </w:r>
      <w:r w:rsidRPr="000C0DDE">
        <w:rPr>
          <w:sz w:val="28"/>
          <w:szCs w:val="28"/>
        </w:rPr>
        <w:t xml:space="preserve"> «</w:t>
      </w:r>
      <w:r w:rsidR="0039252C">
        <w:rPr>
          <w:sz w:val="28"/>
          <w:szCs w:val="28"/>
        </w:rPr>
        <w:t>25</w:t>
      </w:r>
      <w:r w:rsidR="00A311F0">
        <w:rPr>
          <w:sz w:val="28"/>
          <w:szCs w:val="28"/>
        </w:rPr>
        <w:t xml:space="preserve"> населенных пункт</w:t>
      </w:r>
      <w:r w:rsidR="0039252C">
        <w:rPr>
          <w:sz w:val="28"/>
          <w:szCs w:val="28"/>
        </w:rPr>
        <w:t>ах</w:t>
      </w:r>
      <w:r w:rsidRPr="000C0DDE">
        <w:rPr>
          <w:sz w:val="28"/>
          <w:szCs w:val="28"/>
        </w:rPr>
        <w:t xml:space="preserve">» заменить </w:t>
      </w:r>
      <w:r w:rsidR="00A311F0">
        <w:rPr>
          <w:sz w:val="28"/>
          <w:szCs w:val="28"/>
        </w:rPr>
        <w:t>словами</w:t>
      </w:r>
      <w:r w:rsidRPr="000C0DDE">
        <w:rPr>
          <w:sz w:val="28"/>
          <w:szCs w:val="28"/>
        </w:rPr>
        <w:t xml:space="preserve"> «</w:t>
      </w:r>
      <w:r w:rsidR="0039252C">
        <w:rPr>
          <w:sz w:val="28"/>
          <w:szCs w:val="28"/>
        </w:rPr>
        <w:t>26</w:t>
      </w:r>
      <w:r w:rsidR="00A311F0">
        <w:rPr>
          <w:sz w:val="28"/>
          <w:szCs w:val="28"/>
        </w:rPr>
        <w:t xml:space="preserve"> населенных пункт</w:t>
      </w:r>
      <w:r w:rsidR="0039252C">
        <w:rPr>
          <w:sz w:val="28"/>
          <w:szCs w:val="28"/>
        </w:rPr>
        <w:t>ах</w:t>
      </w:r>
      <w:r w:rsidRPr="000C0DDE">
        <w:rPr>
          <w:sz w:val="28"/>
          <w:szCs w:val="28"/>
        </w:rPr>
        <w:t>», цифры «298» заменить цифрами «267»;</w:t>
      </w:r>
    </w:p>
    <w:p w14:paraId="7F5DE3DE" w14:textId="77777777" w:rsidR="000C0DDE" w:rsidRPr="000C0DDE" w:rsidRDefault="000C0DDE" w:rsidP="006E42D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0DDE">
        <w:rPr>
          <w:sz w:val="28"/>
          <w:szCs w:val="28"/>
        </w:rPr>
        <w:t>- абзац десятый изложить в следующей редакции:</w:t>
      </w:r>
    </w:p>
    <w:p w14:paraId="4FFBBEFF" w14:textId="72E59F47" w:rsidR="000C0DDE" w:rsidRPr="000C0DDE" w:rsidRDefault="000C0DDE" w:rsidP="008517F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0DDE">
        <w:rPr>
          <w:sz w:val="28"/>
          <w:szCs w:val="28"/>
        </w:rPr>
        <w:t xml:space="preserve">«- предоставляются по принципу «одного окна» 855 видов государственных, муниципальных и иных услуг, в том числе 96 видов государственных услуг исполнительных органов Смоленской области, 629 видов муниципальных услуг, </w:t>
      </w:r>
      <w:r w:rsidR="008517FB">
        <w:rPr>
          <w:sz w:val="28"/>
          <w:szCs w:val="28"/>
        </w:rPr>
        <w:br/>
      </w:r>
      <w:r w:rsidRPr="000C0DDE">
        <w:rPr>
          <w:sz w:val="28"/>
          <w:szCs w:val="28"/>
        </w:rPr>
        <w:t xml:space="preserve">87 видов государственных услуг федеральных органов государственной власти и </w:t>
      </w:r>
      <w:r w:rsidR="008517FB">
        <w:rPr>
          <w:sz w:val="28"/>
          <w:szCs w:val="28"/>
        </w:rPr>
        <w:br/>
      </w:r>
      <w:r w:rsidRPr="000C0DDE">
        <w:rPr>
          <w:sz w:val="28"/>
          <w:szCs w:val="28"/>
        </w:rPr>
        <w:t>43 вида иных услуг.»;</w:t>
      </w:r>
    </w:p>
    <w:p w14:paraId="16F6AE34" w14:textId="0182CDE9" w:rsidR="00775161" w:rsidRPr="000C0DDE" w:rsidRDefault="000C0DDE" w:rsidP="006E42DB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0DDE">
        <w:rPr>
          <w:sz w:val="28"/>
          <w:szCs w:val="28"/>
        </w:rPr>
        <w:t>2)</w:t>
      </w:r>
      <w:r w:rsidR="00BF6ABB">
        <w:rPr>
          <w:sz w:val="28"/>
          <w:szCs w:val="28"/>
        </w:rPr>
        <w:t xml:space="preserve"> </w:t>
      </w:r>
      <w:r w:rsidRPr="000C0DDE">
        <w:rPr>
          <w:sz w:val="28"/>
          <w:szCs w:val="28"/>
        </w:rPr>
        <w:t>раздел 3</w:t>
      </w:r>
      <w:r w:rsidR="00BF6ABB" w:rsidRPr="00BF6ABB">
        <w:rPr>
          <w:sz w:val="28"/>
          <w:szCs w:val="28"/>
        </w:rPr>
        <w:t xml:space="preserve"> </w:t>
      </w:r>
      <w:r w:rsidR="00BF6ABB">
        <w:rPr>
          <w:sz w:val="28"/>
          <w:szCs w:val="28"/>
        </w:rPr>
        <w:t xml:space="preserve">изложить в следующей </w:t>
      </w:r>
      <w:r w:rsidR="00775161">
        <w:rPr>
          <w:sz w:val="28"/>
          <w:szCs w:val="28"/>
        </w:rPr>
        <w:t xml:space="preserve">редакции: </w:t>
      </w:r>
    </w:p>
    <w:p w14:paraId="0EC9BBD1" w14:textId="77777777" w:rsidR="00AD1D65" w:rsidRDefault="00AD1D65" w:rsidP="0071079D">
      <w:pPr>
        <w:autoSpaceDE w:val="0"/>
        <w:autoSpaceDN w:val="0"/>
        <w:ind w:left="1644" w:right="1644"/>
        <w:jc w:val="center"/>
        <w:rPr>
          <w:sz w:val="28"/>
          <w:szCs w:val="28"/>
        </w:rPr>
      </w:pPr>
    </w:p>
    <w:p w14:paraId="1AAF5F0A" w14:textId="211A7365"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B5B8C">
        <w:rPr>
          <w:sz w:val="28"/>
          <w:szCs w:val="28"/>
        </w:rPr>
        <w:t>«</w:t>
      </w:r>
      <w:r w:rsidRPr="00611798">
        <w:rPr>
          <w:b/>
          <w:sz w:val="28"/>
          <w:szCs w:val="28"/>
        </w:rPr>
        <w:t>3. СВЕДЕНИЯ</w:t>
      </w:r>
    </w:p>
    <w:p w14:paraId="54DDBB94" w14:textId="77777777"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о финансировании структурных элементов областной</w:t>
      </w:r>
    </w:p>
    <w:p w14:paraId="5971F867" w14:textId="77777777"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государственной программы «Повышение качества</w:t>
      </w:r>
    </w:p>
    <w:p w14:paraId="045366E1" w14:textId="77777777" w:rsidR="0071079D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предоставления государственных и</w:t>
      </w:r>
    </w:p>
    <w:p w14:paraId="0E9E88F4" w14:textId="77777777"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муниципальных услуг,</w:t>
      </w:r>
    </w:p>
    <w:p w14:paraId="72F8A97E" w14:textId="12220C55" w:rsidR="00F15250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в том числе на базе многофункциональных центров</w:t>
      </w:r>
      <w:r w:rsidRPr="006B5B8C">
        <w:rPr>
          <w:b/>
          <w:sz w:val="28"/>
          <w:szCs w:val="28"/>
        </w:rPr>
        <w:t>»</w:t>
      </w:r>
    </w:p>
    <w:p w14:paraId="13BDDFEB" w14:textId="77777777" w:rsidR="00AD1D65" w:rsidRPr="00611798" w:rsidRDefault="00AD1D65" w:rsidP="00CB77B8">
      <w:pPr>
        <w:autoSpaceDE w:val="0"/>
        <w:autoSpaceDN w:val="0"/>
        <w:ind w:right="1644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979"/>
        <w:gridCol w:w="1695"/>
        <w:gridCol w:w="1271"/>
        <w:gridCol w:w="1412"/>
        <w:gridCol w:w="1130"/>
        <w:gridCol w:w="1130"/>
        <w:gridCol w:w="1136"/>
      </w:tblGrid>
      <w:tr w:rsidR="0068688A" w:rsidRPr="00073385" w14:paraId="67B52C76" w14:textId="77777777" w:rsidTr="00AD3508">
        <w:trPr>
          <w:trHeight w:val="1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C55" w14:textId="77777777" w:rsidR="00073385" w:rsidRPr="008D6592" w:rsidRDefault="00E2304B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073385" w:rsidRPr="008D6592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0F6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D2A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Участник </w:t>
            </w:r>
            <w:proofErr w:type="spellStart"/>
            <w:proofErr w:type="gramStart"/>
            <w:r w:rsidRPr="008D6592">
              <w:rPr>
                <w:sz w:val="22"/>
                <w:szCs w:val="22"/>
              </w:rPr>
              <w:t>Государстве</w:t>
            </w:r>
            <w:r w:rsidR="00C87A81">
              <w:rPr>
                <w:sz w:val="22"/>
                <w:szCs w:val="22"/>
              </w:rPr>
              <w:t>н</w:t>
            </w:r>
            <w:proofErr w:type="spellEnd"/>
            <w:r w:rsidR="00C87A81">
              <w:rPr>
                <w:sz w:val="22"/>
                <w:szCs w:val="22"/>
              </w:rPr>
              <w:t>-</w:t>
            </w:r>
            <w:r w:rsidRPr="008D6592">
              <w:rPr>
                <w:sz w:val="22"/>
                <w:szCs w:val="22"/>
              </w:rPr>
              <w:t>ной</w:t>
            </w:r>
            <w:proofErr w:type="gramEnd"/>
            <w:r w:rsidRPr="008D6592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F42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Источник </w:t>
            </w:r>
            <w:proofErr w:type="gramStart"/>
            <w:r w:rsidRPr="008D6592">
              <w:rPr>
                <w:sz w:val="22"/>
                <w:szCs w:val="22"/>
              </w:rPr>
              <w:t>финансово</w:t>
            </w:r>
            <w:r w:rsidR="00611798">
              <w:rPr>
                <w:sz w:val="22"/>
                <w:szCs w:val="22"/>
              </w:rPr>
              <w:t>-</w:t>
            </w:r>
            <w:proofErr w:type="spellStart"/>
            <w:r w:rsidRPr="008D659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D6592">
              <w:rPr>
                <w:sz w:val="22"/>
                <w:szCs w:val="22"/>
              </w:rPr>
              <w:t xml:space="preserve"> </w:t>
            </w:r>
            <w:proofErr w:type="spellStart"/>
            <w:r w:rsidRPr="008D6592">
              <w:rPr>
                <w:sz w:val="22"/>
                <w:szCs w:val="22"/>
              </w:rPr>
              <w:t>обеспече</w:t>
            </w:r>
            <w:r w:rsidR="00611798">
              <w:rPr>
                <w:sz w:val="22"/>
                <w:szCs w:val="22"/>
              </w:rPr>
              <w:t>-</w:t>
            </w:r>
            <w:r w:rsidRPr="008D659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92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2F46E8" w:rsidRPr="00073385" w14:paraId="7949D136" w14:textId="77777777" w:rsidTr="00AD3508">
        <w:trPr>
          <w:trHeight w:val="3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8AC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75A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B81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C77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A95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FAA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810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657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2026 год</w:t>
            </w:r>
          </w:p>
        </w:tc>
      </w:tr>
      <w:tr w:rsidR="002F46E8" w:rsidRPr="00073385" w14:paraId="0752E5A3" w14:textId="77777777" w:rsidTr="00AD3508">
        <w:trPr>
          <w:trHeight w:val="2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D54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AF8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290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7951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B72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826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437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47B" w14:textId="77777777" w:rsidR="002F46E8" w:rsidRPr="008D6592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46E8" w:rsidRPr="00073385" w14:paraId="4B81B9D3" w14:textId="77777777" w:rsidTr="00AD3508">
        <w:trPr>
          <w:trHeight w:val="259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57A" w14:textId="77777777" w:rsidR="002F46E8" w:rsidRPr="00053A68" w:rsidRDefault="002F46E8" w:rsidP="007751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F46E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омплекс процессных мероприятий </w:t>
            </w:r>
            <w:r w:rsidR="00611798">
              <w:rPr>
                <w:sz w:val="22"/>
                <w:szCs w:val="22"/>
              </w:rPr>
              <w:t>«</w:t>
            </w:r>
            <w:r w:rsidRPr="002F46E8">
              <w:rPr>
                <w:sz w:val="22"/>
                <w:szCs w:val="22"/>
              </w:rPr>
              <w:t>Обс</w:t>
            </w:r>
            <w:r>
              <w:rPr>
                <w:sz w:val="22"/>
                <w:szCs w:val="22"/>
              </w:rPr>
              <w:t>луживание населения по принципу</w:t>
            </w:r>
            <w:r w:rsidRPr="002F46E8">
              <w:rPr>
                <w:sz w:val="22"/>
                <w:szCs w:val="22"/>
              </w:rPr>
              <w:t xml:space="preserve"> </w:t>
            </w:r>
            <w:r w:rsidR="00611798">
              <w:rPr>
                <w:sz w:val="22"/>
                <w:szCs w:val="22"/>
              </w:rPr>
              <w:t>«</w:t>
            </w:r>
            <w:r w:rsidRPr="002F46E8">
              <w:rPr>
                <w:sz w:val="22"/>
                <w:szCs w:val="22"/>
              </w:rPr>
              <w:t>одного окна</w:t>
            </w:r>
            <w:r w:rsidR="00611798">
              <w:rPr>
                <w:sz w:val="22"/>
                <w:szCs w:val="22"/>
              </w:rPr>
              <w:t>»</w:t>
            </w:r>
            <w:r w:rsidRPr="002F46E8">
              <w:rPr>
                <w:sz w:val="22"/>
                <w:szCs w:val="22"/>
              </w:rPr>
              <w:t xml:space="preserve"> в МФЦ</w:t>
            </w:r>
            <w:r w:rsidR="00611798">
              <w:rPr>
                <w:sz w:val="22"/>
                <w:szCs w:val="22"/>
              </w:rPr>
              <w:t>»</w:t>
            </w:r>
          </w:p>
        </w:tc>
      </w:tr>
      <w:tr w:rsidR="002F46E8" w:rsidRPr="00073385" w14:paraId="4CD69C6A" w14:textId="77777777" w:rsidTr="00AD3508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AD4E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5CCF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Обеспечение деятельности областных государственных учреждений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204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B80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23E" w14:textId="69E1933D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9</w:t>
            </w:r>
            <w:r w:rsidR="00BD4F2D" w:rsidRPr="008D6592">
              <w:rPr>
                <w:sz w:val="22"/>
                <w:szCs w:val="22"/>
              </w:rPr>
              <w:t>56</w:t>
            </w:r>
            <w:r w:rsidR="00817844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4</w:t>
            </w:r>
            <w:r w:rsidR="00293823">
              <w:rPr>
                <w:sz w:val="22"/>
                <w:szCs w:val="22"/>
              </w:rPr>
              <w:t>01</w:t>
            </w:r>
            <w:r w:rsidR="00AC6C22">
              <w:rPr>
                <w:sz w:val="22"/>
                <w:szCs w:val="22"/>
              </w:rPr>
              <w:t>,</w:t>
            </w:r>
            <w:r w:rsidR="00293823">
              <w:rPr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F12" w14:textId="445A8A75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316</w:t>
            </w:r>
            <w:r w:rsidR="002F46E8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6</w:t>
            </w:r>
            <w:r w:rsidR="00293823">
              <w:rPr>
                <w:sz w:val="22"/>
                <w:szCs w:val="22"/>
              </w:rPr>
              <w:t>14</w:t>
            </w:r>
            <w:r w:rsidR="00AC6C22">
              <w:rPr>
                <w:sz w:val="22"/>
                <w:szCs w:val="22"/>
              </w:rPr>
              <w:t>,</w:t>
            </w:r>
            <w:r w:rsidR="00293823">
              <w:rPr>
                <w:sz w:val="22"/>
                <w:szCs w:val="22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AC5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319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893,70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A41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319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893,70</w:t>
            </w:r>
          </w:p>
        </w:tc>
      </w:tr>
      <w:tr w:rsidR="002F46E8" w:rsidRPr="00073385" w14:paraId="1A5A05E1" w14:textId="77777777" w:rsidTr="00AD3508">
        <w:trPr>
          <w:trHeight w:val="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6F50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43FA" w14:textId="77777777" w:rsidR="00073385" w:rsidRPr="008D6592" w:rsidRDefault="00073385" w:rsidP="00775161">
            <w:pPr>
              <w:autoSpaceDE w:val="0"/>
              <w:autoSpaceDN w:val="0"/>
              <w:spacing w:before="40" w:after="4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Развитие и техническое сопровождение </w:t>
            </w:r>
            <w:proofErr w:type="gramStart"/>
            <w:r w:rsidRPr="008D6592">
              <w:rPr>
                <w:sz w:val="22"/>
                <w:szCs w:val="22"/>
              </w:rPr>
              <w:t>автоматизирован</w:t>
            </w:r>
            <w:r w:rsidR="002F2D49" w:rsidRPr="002F2D49">
              <w:rPr>
                <w:sz w:val="22"/>
                <w:szCs w:val="22"/>
              </w:rPr>
              <w:t>-</w:t>
            </w:r>
            <w:r w:rsidR="002F2D49">
              <w:rPr>
                <w:sz w:val="22"/>
                <w:szCs w:val="22"/>
              </w:rPr>
              <w:t>ной</w:t>
            </w:r>
            <w:proofErr w:type="gramEnd"/>
            <w:r w:rsidR="002F2D49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информационной системы обеспеч</w:t>
            </w:r>
            <w:bookmarkStart w:id="2" w:name="_GoBack"/>
            <w:bookmarkEnd w:id="2"/>
            <w:r w:rsidRPr="008D6592">
              <w:rPr>
                <w:sz w:val="22"/>
                <w:szCs w:val="22"/>
              </w:rPr>
              <w:t xml:space="preserve">ения деятельности МФЦ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EA795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F03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E8BAE" w14:textId="5210254C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3" w:name="_Hlk181458225"/>
            <w:r w:rsidRPr="008D6592">
              <w:rPr>
                <w:sz w:val="22"/>
                <w:szCs w:val="22"/>
              </w:rPr>
              <w:t>2</w:t>
            </w:r>
            <w:r w:rsidR="00A8674D">
              <w:rPr>
                <w:sz w:val="22"/>
                <w:szCs w:val="22"/>
                <w:lang w:val="en-US"/>
              </w:rPr>
              <w:t>6</w:t>
            </w:r>
            <w:r w:rsidR="00817844">
              <w:rPr>
                <w:sz w:val="22"/>
                <w:szCs w:val="22"/>
              </w:rPr>
              <w:t xml:space="preserve"> </w:t>
            </w:r>
            <w:r w:rsidR="00A8674D">
              <w:rPr>
                <w:sz w:val="22"/>
                <w:szCs w:val="22"/>
                <w:lang w:val="en-US"/>
              </w:rPr>
              <w:t>612</w:t>
            </w:r>
            <w:r w:rsidRPr="008D6592">
              <w:rPr>
                <w:sz w:val="22"/>
                <w:szCs w:val="22"/>
              </w:rPr>
              <w:t>,01</w:t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139B2" w14:textId="21D58252" w:rsidR="00073385" w:rsidRPr="001C5A0D" w:rsidRDefault="000C7CFA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A8674D">
              <w:rPr>
                <w:sz w:val="22"/>
                <w:szCs w:val="22"/>
              </w:rPr>
              <w:t>9 290,67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62CE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41AB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</w:tr>
      <w:tr w:rsidR="002F46E8" w:rsidRPr="00073385" w14:paraId="187FF6B3" w14:textId="77777777" w:rsidTr="00AD3508">
        <w:trPr>
          <w:trHeight w:val="39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04A87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E2F4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40AA702D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59E3767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14:paraId="01C04815" w14:textId="535FB2AE" w:rsidR="00073385" w:rsidRPr="008D6592" w:rsidRDefault="00D92F8A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4D">
              <w:rPr>
                <w:sz w:val="22"/>
                <w:szCs w:val="22"/>
              </w:rPr>
              <w:t>9 290,67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89A030D" w14:textId="01B0E87F" w:rsidR="00073385" w:rsidRPr="008D6592" w:rsidRDefault="00A8674D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4D">
              <w:rPr>
                <w:sz w:val="22"/>
                <w:szCs w:val="22"/>
              </w:rPr>
              <w:t>9 290,67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773F71F" w14:textId="77777777" w:rsidR="00073385" w:rsidRPr="008D6592" w:rsidRDefault="0061179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16DC323C" w14:textId="77777777" w:rsidR="00073385" w:rsidRPr="008D6592" w:rsidRDefault="0061179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46E8" w:rsidRPr="00073385" w14:paraId="05BF1F29" w14:textId="77777777" w:rsidTr="00AD3508">
        <w:trPr>
          <w:trHeight w:val="3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EC6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8D2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E2E" w14:textId="2D8D258A" w:rsidR="00073385" w:rsidRPr="008D6592" w:rsidRDefault="00073385" w:rsidP="007751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смоленское областное </w:t>
            </w:r>
            <w:r w:rsidR="00C87A81" w:rsidRPr="008D6592">
              <w:rPr>
                <w:rFonts w:eastAsia="Calibri"/>
                <w:sz w:val="22"/>
                <w:szCs w:val="22"/>
                <w:lang w:eastAsia="en-US"/>
              </w:rPr>
              <w:t>государствен</w:t>
            </w:r>
            <w:r w:rsidR="00C87A81"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="00C87A81" w:rsidRPr="008D65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автономное учреждение </w:t>
            </w:r>
            <w:r w:rsidR="00611798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Центр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445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3CA" w14:textId="4A992911" w:rsidR="00073385" w:rsidRPr="008D6592" w:rsidRDefault="00AD1D6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AD1D65">
              <w:rPr>
                <w:sz w:val="22"/>
                <w:szCs w:val="22"/>
              </w:rPr>
              <w:t>17 321,34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31E" w14:textId="77777777" w:rsidR="00073385" w:rsidRPr="008D6592" w:rsidRDefault="0061179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11798"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AB5B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A8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</w:tr>
    </w:tbl>
    <w:p w14:paraId="7DE30F7B" w14:textId="77777777" w:rsidR="00AD3508" w:rsidRDefault="00AD3508"/>
    <w:p w14:paraId="7A49D345" w14:textId="77777777" w:rsidR="00CB77B8" w:rsidRDefault="00CB77B8"/>
    <w:tbl>
      <w:tblPr>
        <w:tblpPr w:leftFromText="180" w:rightFromText="180" w:vertAnchor="text" w:tblpY="1"/>
        <w:tblOverlap w:val="never"/>
        <w:tblW w:w="10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92"/>
        <w:gridCol w:w="1705"/>
        <w:gridCol w:w="1279"/>
        <w:gridCol w:w="1420"/>
        <w:gridCol w:w="1137"/>
        <w:gridCol w:w="1137"/>
        <w:gridCol w:w="1139"/>
      </w:tblGrid>
      <w:tr w:rsidR="00AD3508" w:rsidRPr="00073385" w14:paraId="0F34F68C" w14:textId="77777777" w:rsidTr="00CB77B8">
        <w:trPr>
          <w:trHeight w:val="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5C5" w14:textId="7F010E81" w:rsidR="00AD3508" w:rsidRPr="008D6592" w:rsidRDefault="00AD350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2B1" w14:textId="669657A8" w:rsidR="00AD3508" w:rsidRPr="008D6592" w:rsidRDefault="00AD350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7E5" w14:textId="69E6EEAC" w:rsidR="00AD3508" w:rsidRPr="008D6592" w:rsidRDefault="00CB77B8" w:rsidP="00AD35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3DA" w14:textId="6EE76646" w:rsidR="00AD3508" w:rsidRPr="008D6592" w:rsidRDefault="00CB77B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F2E" w14:textId="6E89ED9A" w:rsidR="00AD3508" w:rsidRPr="00AD1D65" w:rsidRDefault="00CB77B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182" w14:textId="3E81B524" w:rsidR="00AD3508" w:rsidRPr="00611798" w:rsidRDefault="00CB77B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459" w14:textId="092EB885" w:rsidR="00AD3508" w:rsidRPr="008D6592" w:rsidRDefault="00CB77B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84A" w14:textId="481C21CF" w:rsidR="00AD3508" w:rsidRPr="008D6592" w:rsidRDefault="00CB77B8" w:rsidP="00AD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D3508" w:rsidRPr="00073385" w14:paraId="7908BAE2" w14:textId="77777777" w:rsidTr="00CB77B8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A6D" w14:textId="77777777" w:rsidR="00AD3508" w:rsidRPr="008D6592" w:rsidRDefault="00AD3508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E54" w14:textId="77777777" w:rsidR="00AD3508" w:rsidRPr="008D6592" w:rsidRDefault="00AD3508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856" w14:textId="1AE5DAA1" w:rsidR="00AD3508" w:rsidRPr="008D6592" w:rsidRDefault="00AD3508" w:rsidP="007751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D6592">
              <w:rPr>
                <w:rFonts w:eastAsia="Calibri"/>
                <w:sz w:val="22"/>
                <w:szCs w:val="22"/>
                <w:lang w:eastAsia="en-US"/>
              </w:rPr>
              <w:t>информацион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технологий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(далее - СОГАУ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ЦИТ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3B1" w14:textId="77777777" w:rsidR="00AD3508" w:rsidRPr="008D6592" w:rsidRDefault="00AD3508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F3B" w14:textId="77777777" w:rsidR="00AD3508" w:rsidRPr="00AD1D65" w:rsidRDefault="00AD350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3C8" w14:textId="77777777" w:rsidR="00AD3508" w:rsidRPr="00611798" w:rsidRDefault="00AD350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854" w14:textId="77777777" w:rsidR="00AD3508" w:rsidRPr="008D6592" w:rsidRDefault="00AD350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547" w14:textId="77777777" w:rsidR="00AD3508" w:rsidRPr="008D6592" w:rsidRDefault="00AD350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1E0C" w:rsidRPr="00073385" w14:paraId="3BA32ED4" w14:textId="77777777" w:rsidTr="00CB77B8">
        <w:trPr>
          <w:trHeight w:val="4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B2AE2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3.</w:t>
            </w:r>
          </w:p>
          <w:p w14:paraId="7D48E269" w14:textId="77777777" w:rsidR="009D1E0C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022CCD4" w14:textId="77777777" w:rsidR="009D1E0C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218D66F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705B8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Информатизация и автоматизация деятельности СОГБУ МФЦ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0975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C564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758C8" w14:textId="1CE90B4B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</w:t>
            </w:r>
            <w:r w:rsidR="00A867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A8674D">
              <w:rPr>
                <w:sz w:val="22"/>
                <w:szCs w:val="22"/>
              </w:rPr>
              <w:t>604</w:t>
            </w:r>
            <w:r w:rsidRPr="008D6592">
              <w:rPr>
                <w:sz w:val="22"/>
                <w:szCs w:val="22"/>
              </w:rPr>
              <w:t>,</w:t>
            </w:r>
            <w:r w:rsidR="00A8674D">
              <w:rPr>
                <w:sz w:val="22"/>
                <w:szCs w:val="22"/>
              </w:rPr>
              <w:t>8</w:t>
            </w:r>
            <w:r w:rsidR="00576B22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C71F" w14:textId="4464A7B7" w:rsidR="009D1E0C" w:rsidRPr="00A8674D" w:rsidRDefault="00A8674D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10 084</w:t>
            </w:r>
            <w:r>
              <w:rPr>
                <w:sz w:val="22"/>
                <w:szCs w:val="22"/>
              </w:rPr>
              <w:t>,8</w:t>
            </w:r>
            <w:r w:rsidR="00293823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4E1A1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0B095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</w:tr>
      <w:tr w:rsidR="009D1E0C" w:rsidRPr="00073385" w14:paraId="1C924DEB" w14:textId="77777777" w:rsidTr="00CB77B8">
        <w:trPr>
          <w:trHeight w:val="44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847AA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3DFE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9410F38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FF197EF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325E7554" w14:textId="396E1BF0" w:rsidR="009D1E0C" w:rsidRPr="008D6592" w:rsidRDefault="00AD55E1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26 604,83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14:paraId="6CC7F89F" w14:textId="71A327A2" w:rsidR="009D1E0C" w:rsidRPr="008D6592" w:rsidRDefault="003814D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4D">
              <w:rPr>
                <w:sz w:val="22"/>
                <w:szCs w:val="22"/>
              </w:rPr>
              <w:t>3 084,8</w:t>
            </w:r>
            <w:r w:rsidR="00293823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14:paraId="4E99D52F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E945BCA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</w:tr>
      <w:tr w:rsidR="009D1E0C" w:rsidRPr="00073385" w14:paraId="747002A5" w14:textId="77777777" w:rsidTr="00CB77B8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BD3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420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444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 xml:space="preserve">СОГАУ </w:t>
            </w:r>
            <w:r w:rsidR="006B5B8C">
              <w:rPr>
                <w:sz w:val="22"/>
                <w:szCs w:val="22"/>
              </w:rPr>
              <w:t>«</w:t>
            </w:r>
            <w:r w:rsidRPr="008D6592">
              <w:rPr>
                <w:sz w:val="22"/>
                <w:szCs w:val="22"/>
              </w:rPr>
              <w:t>ЦИТ</w:t>
            </w:r>
            <w:r w:rsidR="006B5B8C">
              <w:rPr>
                <w:sz w:val="22"/>
                <w:szCs w:val="22"/>
              </w:rPr>
              <w:t>»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7B9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370" w14:textId="76ABA33B" w:rsidR="009D1E0C" w:rsidRPr="008D6592" w:rsidRDefault="00AD55E1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AD55E1">
              <w:rPr>
                <w:sz w:val="22"/>
                <w:szCs w:val="22"/>
              </w:rPr>
              <w:t>7 000,00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F39" w14:textId="77777777" w:rsidR="009D1E0C" w:rsidRPr="008D6592" w:rsidRDefault="009D1E0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7E3" w14:textId="77777777" w:rsidR="009D1E0C" w:rsidRPr="008D6592" w:rsidRDefault="0061179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28F" w14:textId="77777777" w:rsidR="009D1E0C" w:rsidRPr="008D6592" w:rsidRDefault="00611798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46E8" w:rsidRPr="00073385" w14:paraId="04C3B847" w14:textId="77777777" w:rsidTr="00CB77B8">
        <w:trPr>
          <w:trHeight w:val="7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6F6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7F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Материально-техническое обеспечение СОГБУ МФЦ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20A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E88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32B" w14:textId="52A0D644" w:rsidR="00073385" w:rsidRPr="008D6592" w:rsidRDefault="00A8674D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7 045,1</w:t>
            </w:r>
            <w:r w:rsidR="001E1691"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F18" w14:textId="0D99122A" w:rsidR="00073385" w:rsidRPr="008D6592" w:rsidRDefault="003814DC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4D">
              <w:rPr>
                <w:sz w:val="22"/>
                <w:szCs w:val="22"/>
              </w:rPr>
              <w:t>3 045,1</w:t>
            </w:r>
            <w:r w:rsidR="00293823"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794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D22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</w:tr>
      <w:tr w:rsidR="002F46E8" w:rsidRPr="00073385" w14:paraId="0EC1DF24" w14:textId="77777777" w:rsidTr="00CB77B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CB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7A4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34A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704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2B8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907,47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483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</w:t>
            </w:r>
            <w:r w:rsidR="006B5B8C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907,47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CFF" w14:textId="77777777" w:rsidR="00073385" w:rsidRPr="008D6592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073" w14:textId="77777777" w:rsidR="00073385" w:rsidRPr="008D6592" w:rsidRDefault="00073385" w:rsidP="00775161">
            <w:pPr>
              <w:widowControl w:val="0"/>
              <w:tabs>
                <w:tab w:val="left" w:pos="438"/>
                <w:tab w:val="center" w:pos="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0</w:t>
            </w:r>
          </w:p>
        </w:tc>
      </w:tr>
      <w:tr w:rsidR="00C72600" w:rsidRPr="00073385" w14:paraId="56544171" w14:textId="77777777" w:rsidTr="00AD3508">
        <w:trPr>
          <w:trHeight w:val="58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26DE" w14:textId="77777777" w:rsidR="00C72600" w:rsidRPr="00CE0777" w:rsidRDefault="00C72600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0777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F4BB" w14:textId="77777777" w:rsidR="00C72600" w:rsidRPr="008D6592" w:rsidRDefault="00C72600" w:rsidP="0077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7ADC" w14:textId="77777777" w:rsidR="00C72600" w:rsidRPr="008D6592" w:rsidRDefault="00C72600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03FE" w14:textId="0D8AD5B8" w:rsidR="00C72600" w:rsidRPr="008D6592" w:rsidRDefault="00C72600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bookmarkStart w:id="4" w:name="_Hlk181458755"/>
            <w:r w:rsidRPr="008D6592">
              <w:rPr>
                <w:sz w:val="22"/>
                <w:szCs w:val="22"/>
              </w:rPr>
              <w:t>1</w:t>
            </w:r>
            <w:r w:rsidR="006B5B8C">
              <w:rPr>
                <w:sz w:val="22"/>
                <w:szCs w:val="22"/>
              </w:rPr>
              <w:t> </w:t>
            </w:r>
            <w:r w:rsidRPr="008D6592">
              <w:rPr>
                <w:sz w:val="22"/>
                <w:szCs w:val="22"/>
              </w:rPr>
              <w:t>02</w:t>
            </w:r>
            <w:r w:rsidR="00AC6C22">
              <w:rPr>
                <w:sz w:val="22"/>
                <w:szCs w:val="22"/>
              </w:rPr>
              <w:t>9</w:t>
            </w:r>
            <w:r w:rsidR="006B5B8C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5</w:t>
            </w:r>
            <w:r w:rsidR="00576B22">
              <w:rPr>
                <w:sz w:val="22"/>
                <w:szCs w:val="22"/>
              </w:rPr>
              <w:t>71</w:t>
            </w:r>
            <w:r w:rsidR="00AC6C22">
              <w:rPr>
                <w:sz w:val="22"/>
                <w:szCs w:val="22"/>
              </w:rPr>
              <w:t>,</w:t>
            </w:r>
            <w:r w:rsidR="00576B22">
              <w:rPr>
                <w:sz w:val="22"/>
                <w:szCs w:val="22"/>
              </w:rPr>
              <w:t>1</w:t>
            </w:r>
            <w:bookmarkEnd w:id="4"/>
            <w:r w:rsidR="001E1691"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F859" w14:textId="31ED63AD" w:rsidR="00C72600" w:rsidRPr="001C5A0D" w:rsidRDefault="00A8674D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A8674D">
              <w:rPr>
                <w:sz w:val="22"/>
                <w:szCs w:val="22"/>
              </w:rPr>
              <w:t>344</w:t>
            </w:r>
            <w:r w:rsidR="00B1336A">
              <w:rPr>
                <w:sz w:val="22"/>
                <w:szCs w:val="22"/>
              </w:rPr>
              <w:t xml:space="preserve"> </w:t>
            </w:r>
            <w:r w:rsidRPr="00A8674D">
              <w:rPr>
                <w:sz w:val="22"/>
                <w:szCs w:val="22"/>
              </w:rPr>
              <w:t>9</w:t>
            </w:r>
            <w:r w:rsidR="00576B22">
              <w:rPr>
                <w:sz w:val="22"/>
                <w:szCs w:val="22"/>
              </w:rPr>
              <w:t>42</w:t>
            </w:r>
            <w:r w:rsidRPr="00A8674D">
              <w:rPr>
                <w:sz w:val="22"/>
                <w:szCs w:val="22"/>
              </w:rPr>
              <w:t>,</w:t>
            </w:r>
            <w:r w:rsidR="00576B22">
              <w:rPr>
                <w:sz w:val="22"/>
                <w:szCs w:val="22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3656" w14:textId="77777777" w:rsidR="00C72600" w:rsidRPr="008D6592" w:rsidRDefault="00C72600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342</w:t>
            </w:r>
            <w:r w:rsidR="002D5EC9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314,37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7070" w14:textId="77777777" w:rsidR="00C72600" w:rsidRPr="008D6592" w:rsidRDefault="00C72600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342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314,37</w:t>
            </w:r>
          </w:p>
        </w:tc>
      </w:tr>
      <w:tr w:rsidR="00F15250" w:rsidRPr="00073385" w14:paraId="037D7063" w14:textId="77777777" w:rsidTr="00AD3508">
        <w:trPr>
          <w:trHeight w:val="520"/>
        </w:trPr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433" w14:textId="77777777" w:rsidR="00073385" w:rsidRPr="00CE0777" w:rsidRDefault="00073385" w:rsidP="007751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E0777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4CC" w14:textId="77777777" w:rsidR="00073385" w:rsidRPr="00CE0777" w:rsidRDefault="00E2304B" w:rsidP="003A25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777">
              <w:rPr>
                <w:b/>
                <w:sz w:val="22"/>
                <w:szCs w:val="22"/>
              </w:rPr>
              <w:t>о</w:t>
            </w:r>
            <w:r w:rsidR="00972B8B" w:rsidRPr="00CE0777">
              <w:rPr>
                <w:b/>
                <w:sz w:val="22"/>
                <w:szCs w:val="22"/>
              </w:rPr>
              <w:t>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215" w14:textId="7E52929D" w:rsidR="00073385" w:rsidRPr="00817844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  <w:highlight w:val="yellow"/>
              </w:rPr>
            </w:pPr>
            <w:r w:rsidRPr="00817844">
              <w:rPr>
                <w:b/>
                <w:sz w:val="22"/>
                <w:szCs w:val="22"/>
              </w:rPr>
              <w:t>1</w:t>
            </w:r>
            <w:r w:rsidR="002D5EC9">
              <w:rPr>
                <w:b/>
                <w:sz w:val="22"/>
                <w:szCs w:val="22"/>
              </w:rPr>
              <w:t> </w:t>
            </w:r>
            <w:r w:rsidRPr="00817844">
              <w:rPr>
                <w:b/>
                <w:sz w:val="22"/>
                <w:szCs w:val="22"/>
              </w:rPr>
              <w:t>02</w:t>
            </w:r>
            <w:r w:rsidR="00AC6C22">
              <w:rPr>
                <w:b/>
                <w:sz w:val="22"/>
                <w:szCs w:val="22"/>
              </w:rPr>
              <w:t>9</w:t>
            </w:r>
            <w:r w:rsidR="002D5EC9">
              <w:rPr>
                <w:b/>
                <w:sz w:val="22"/>
                <w:szCs w:val="22"/>
              </w:rPr>
              <w:t xml:space="preserve"> </w:t>
            </w:r>
            <w:r w:rsidR="00AC6C22">
              <w:rPr>
                <w:b/>
                <w:sz w:val="22"/>
                <w:szCs w:val="22"/>
              </w:rPr>
              <w:t>5</w:t>
            </w:r>
            <w:r w:rsidR="00576B22">
              <w:rPr>
                <w:b/>
                <w:sz w:val="22"/>
                <w:szCs w:val="22"/>
              </w:rPr>
              <w:t>71</w:t>
            </w:r>
            <w:r w:rsidR="00AC6C22">
              <w:rPr>
                <w:b/>
                <w:sz w:val="22"/>
                <w:szCs w:val="22"/>
              </w:rPr>
              <w:t>,</w:t>
            </w:r>
            <w:r w:rsidR="00576B22">
              <w:rPr>
                <w:b/>
                <w:sz w:val="22"/>
                <w:szCs w:val="22"/>
              </w:rPr>
              <w:t>1</w:t>
            </w:r>
            <w:r w:rsidR="001E169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FA7" w14:textId="7B15BB36" w:rsidR="00073385" w:rsidRPr="00817844" w:rsidRDefault="00A8674D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  <w:highlight w:val="yellow"/>
              </w:rPr>
            </w:pPr>
            <w:r w:rsidRPr="00A8674D">
              <w:rPr>
                <w:b/>
                <w:sz w:val="22"/>
                <w:szCs w:val="22"/>
              </w:rPr>
              <w:t>344</w:t>
            </w:r>
            <w:r w:rsidR="00B1336A">
              <w:rPr>
                <w:b/>
                <w:sz w:val="22"/>
                <w:szCs w:val="22"/>
              </w:rPr>
              <w:t xml:space="preserve"> </w:t>
            </w:r>
            <w:r w:rsidRPr="00A8674D">
              <w:rPr>
                <w:b/>
                <w:sz w:val="22"/>
                <w:szCs w:val="22"/>
              </w:rPr>
              <w:t>9</w:t>
            </w:r>
            <w:r w:rsidR="00576B22">
              <w:rPr>
                <w:b/>
                <w:sz w:val="22"/>
                <w:szCs w:val="22"/>
              </w:rPr>
              <w:t>42</w:t>
            </w:r>
            <w:r w:rsidRPr="00A8674D">
              <w:rPr>
                <w:b/>
                <w:sz w:val="22"/>
                <w:szCs w:val="22"/>
              </w:rPr>
              <w:t>,</w:t>
            </w:r>
            <w:r w:rsidR="00576B2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336" w14:textId="77777777" w:rsidR="00073385" w:rsidRPr="00817844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844">
              <w:rPr>
                <w:b/>
                <w:sz w:val="22"/>
                <w:szCs w:val="22"/>
              </w:rPr>
              <w:t>342</w:t>
            </w:r>
            <w:r w:rsidR="00F15250">
              <w:rPr>
                <w:b/>
                <w:sz w:val="22"/>
                <w:szCs w:val="22"/>
              </w:rPr>
              <w:t xml:space="preserve"> </w:t>
            </w:r>
            <w:r w:rsidRPr="00817844">
              <w:rPr>
                <w:b/>
                <w:sz w:val="22"/>
                <w:szCs w:val="22"/>
              </w:rPr>
              <w:t>314,37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46A" w14:textId="77777777" w:rsidR="00073385" w:rsidRPr="00817844" w:rsidRDefault="00073385" w:rsidP="00775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844">
              <w:rPr>
                <w:b/>
                <w:sz w:val="22"/>
                <w:szCs w:val="22"/>
              </w:rPr>
              <w:t>342</w:t>
            </w:r>
            <w:r w:rsidR="00F15250">
              <w:rPr>
                <w:b/>
                <w:sz w:val="22"/>
                <w:szCs w:val="22"/>
              </w:rPr>
              <w:t xml:space="preserve"> </w:t>
            </w:r>
            <w:r w:rsidRPr="00817844">
              <w:rPr>
                <w:b/>
                <w:sz w:val="22"/>
                <w:szCs w:val="22"/>
              </w:rPr>
              <w:t>314,37</w:t>
            </w:r>
          </w:p>
        </w:tc>
      </w:tr>
    </w:tbl>
    <w:p w14:paraId="7E4D2C66" w14:textId="4AB18C37" w:rsidR="00B57B45" w:rsidRPr="00695698" w:rsidRDefault="00B57B45" w:rsidP="00611798">
      <w:pPr>
        <w:rPr>
          <w:sz w:val="28"/>
          <w:szCs w:val="28"/>
        </w:rPr>
      </w:pPr>
    </w:p>
    <w:p w14:paraId="71AD4C39" w14:textId="77777777" w:rsidR="0063109E" w:rsidRDefault="0063109E" w:rsidP="00611798">
      <w:pPr>
        <w:widowControl w:val="0"/>
        <w:rPr>
          <w:b/>
          <w:sz w:val="28"/>
          <w:szCs w:val="28"/>
        </w:rPr>
      </w:pPr>
    </w:p>
    <w:p w14:paraId="20521AA0" w14:textId="77777777"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14:paraId="08D41F9B" w14:textId="77777777"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FB0E14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6DFD4" w14:textId="77777777" w:rsidR="009A73D8" w:rsidRDefault="009A73D8">
      <w:r>
        <w:separator/>
      </w:r>
    </w:p>
  </w:endnote>
  <w:endnote w:type="continuationSeparator" w:id="0">
    <w:p w14:paraId="2091E526" w14:textId="77777777" w:rsidR="009A73D8" w:rsidRDefault="009A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2DBA" w14:textId="77777777" w:rsidR="009A73D8" w:rsidRDefault="009A73D8">
      <w:r>
        <w:separator/>
      </w:r>
    </w:p>
  </w:footnote>
  <w:footnote w:type="continuationSeparator" w:id="0">
    <w:p w14:paraId="68A9CC5D" w14:textId="77777777" w:rsidR="009A73D8" w:rsidRDefault="009A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7264"/>
      <w:docPartObj>
        <w:docPartGallery w:val="Page Numbers (Top of Page)"/>
        <w:docPartUnique/>
      </w:docPartObj>
    </w:sdtPr>
    <w:sdtEndPr/>
    <w:sdtContent>
      <w:p w14:paraId="5E76F28C" w14:textId="77777777" w:rsidR="00775161" w:rsidRDefault="00775161">
        <w:pPr>
          <w:pStyle w:val="a3"/>
          <w:jc w:val="center"/>
        </w:pPr>
      </w:p>
      <w:p w14:paraId="12AAF2C4" w14:textId="3A2A2A50"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5B">
          <w:rPr>
            <w:noProof/>
          </w:rPr>
          <w:t>2</w:t>
        </w:r>
        <w:r>
          <w:fldChar w:fldCharType="end"/>
        </w:r>
      </w:p>
    </w:sdtContent>
  </w:sdt>
  <w:p w14:paraId="433008D1" w14:textId="52B98A02" w:rsidR="00695698" w:rsidRDefault="00695698">
    <w:pPr>
      <w:pStyle w:val="a3"/>
    </w:pPr>
  </w:p>
  <w:p w14:paraId="32F05860" w14:textId="77777777" w:rsidR="00775161" w:rsidRDefault="007751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4208E"/>
    <w:multiLevelType w:val="hybridMultilevel"/>
    <w:tmpl w:val="9048BB4A"/>
    <w:lvl w:ilvl="0" w:tplc="FC34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09F"/>
    <w:multiLevelType w:val="hybridMultilevel"/>
    <w:tmpl w:val="9C669F36"/>
    <w:lvl w:ilvl="0" w:tplc="53601D3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68E1"/>
    <w:rsid w:val="00025174"/>
    <w:rsid w:val="00053A68"/>
    <w:rsid w:val="00054DCC"/>
    <w:rsid w:val="000568B5"/>
    <w:rsid w:val="000716FF"/>
    <w:rsid w:val="00073385"/>
    <w:rsid w:val="00090B2C"/>
    <w:rsid w:val="00095218"/>
    <w:rsid w:val="0009691D"/>
    <w:rsid w:val="000C0DDE"/>
    <w:rsid w:val="000C6485"/>
    <w:rsid w:val="000C7892"/>
    <w:rsid w:val="000C7CFA"/>
    <w:rsid w:val="000E2BFA"/>
    <w:rsid w:val="00121200"/>
    <w:rsid w:val="00122064"/>
    <w:rsid w:val="0012238F"/>
    <w:rsid w:val="00155A45"/>
    <w:rsid w:val="00182665"/>
    <w:rsid w:val="001861B7"/>
    <w:rsid w:val="00191CC2"/>
    <w:rsid w:val="00193937"/>
    <w:rsid w:val="001B164C"/>
    <w:rsid w:val="001B637F"/>
    <w:rsid w:val="001C5A0D"/>
    <w:rsid w:val="001E1691"/>
    <w:rsid w:val="001E5837"/>
    <w:rsid w:val="00211C42"/>
    <w:rsid w:val="00213555"/>
    <w:rsid w:val="00230AB6"/>
    <w:rsid w:val="00244E8B"/>
    <w:rsid w:val="002723B8"/>
    <w:rsid w:val="00281509"/>
    <w:rsid w:val="00283DF1"/>
    <w:rsid w:val="00283E6B"/>
    <w:rsid w:val="0028492B"/>
    <w:rsid w:val="00291A08"/>
    <w:rsid w:val="0029200D"/>
    <w:rsid w:val="00293823"/>
    <w:rsid w:val="002B0790"/>
    <w:rsid w:val="002B0E36"/>
    <w:rsid w:val="002B4B02"/>
    <w:rsid w:val="002B7FDA"/>
    <w:rsid w:val="002C4ED1"/>
    <w:rsid w:val="002D5EC9"/>
    <w:rsid w:val="002D6B7D"/>
    <w:rsid w:val="002E43F4"/>
    <w:rsid w:val="002F2D49"/>
    <w:rsid w:val="002F46E8"/>
    <w:rsid w:val="00300F8E"/>
    <w:rsid w:val="00301C7B"/>
    <w:rsid w:val="00327946"/>
    <w:rsid w:val="003359A2"/>
    <w:rsid w:val="00344C43"/>
    <w:rsid w:val="003542EF"/>
    <w:rsid w:val="003563D4"/>
    <w:rsid w:val="00364B00"/>
    <w:rsid w:val="0036599E"/>
    <w:rsid w:val="00367E53"/>
    <w:rsid w:val="003814DC"/>
    <w:rsid w:val="0039252C"/>
    <w:rsid w:val="00392CFF"/>
    <w:rsid w:val="00395E8A"/>
    <w:rsid w:val="003A171C"/>
    <w:rsid w:val="003A258F"/>
    <w:rsid w:val="003A3344"/>
    <w:rsid w:val="003B59BC"/>
    <w:rsid w:val="003B75B7"/>
    <w:rsid w:val="003C098F"/>
    <w:rsid w:val="003C11B8"/>
    <w:rsid w:val="003C2285"/>
    <w:rsid w:val="003C6007"/>
    <w:rsid w:val="003E1C91"/>
    <w:rsid w:val="003E1CAD"/>
    <w:rsid w:val="004022F5"/>
    <w:rsid w:val="0040727D"/>
    <w:rsid w:val="00417F5C"/>
    <w:rsid w:val="00420897"/>
    <w:rsid w:val="00426273"/>
    <w:rsid w:val="0042669B"/>
    <w:rsid w:val="0043242B"/>
    <w:rsid w:val="00435B3F"/>
    <w:rsid w:val="00450096"/>
    <w:rsid w:val="004559CD"/>
    <w:rsid w:val="004725DC"/>
    <w:rsid w:val="004813B8"/>
    <w:rsid w:val="00481B00"/>
    <w:rsid w:val="00485F47"/>
    <w:rsid w:val="00497A07"/>
    <w:rsid w:val="004B5469"/>
    <w:rsid w:val="004B7CEE"/>
    <w:rsid w:val="004D17D3"/>
    <w:rsid w:val="004D24DA"/>
    <w:rsid w:val="004D4EF5"/>
    <w:rsid w:val="004E55D2"/>
    <w:rsid w:val="00507E48"/>
    <w:rsid w:val="00520034"/>
    <w:rsid w:val="0053079E"/>
    <w:rsid w:val="00542D65"/>
    <w:rsid w:val="0056064C"/>
    <w:rsid w:val="00561F7C"/>
    <w:rsid w:val="00576B22"/>
    <w:rsid w:val="0058416C"/>
    <w:rsid w:val="00585EC6"/>
    <w:rsid w:val="00587756"/>
    <w:rsid w:val="00595BDE"/>
    <w:rsid w:val="005A78A0"/>
    <w:rsid w:val="005D079C"/>
    <w:rsid w:val="005D4E48"/>
    <w:rsid w:val="005F17B6"/>
    <w:rsid w:val="00611798"/>
    <w:rsid w:val="006158EA"/>
    <w:rsid w:val="0063109E"/>
    <w:rsid w:val="00635311"/>
    <w:rsid w:val="0065005E"/>
    <w:rsid w:val="00655B3D"/>
    <w:rsid w:val="0067695B"/>
    <w:rsid w:val="00680895"/>
    <w:rsid w:val="0068688A"/>
    <w:rsid w:val="00695698"/>
    <w:rsid w:val="00696224"/>
    <w:rsid w:val="00696689"/>
    <w:rsid w:val="006B5B8C"/>
    <w:rsid w:val="006C0E13"/>
    <w:rsid w:val="006C30D0"/>
    <w:rsid w:val="006C43F2"/>
    <w:rsid w:val="006C4B6C"/>
    <w:rsid w:val="006D6FBF"/>
    <w:rsid w:val="006D715E"/>
    <w:rsid w:val="006E1806"/>
    <w:rsid w:val="006E181B"/>
    <w:rsid w:val="006E42DB"/>
    <w:rsid w:val="006F169B"/>
    <w:rsid w:val="00702BDB"/>
    <w:rsid w:val="0071079D"/>
    <w:rsid w:val="00714AD1"/>
    <w:rsid w:val="00721E82"/>
    <w:rsid w:val="007363F9"/>
    <w:rsid w:val="00746535"/>
    <w:rsid w:val="0075190F"/>
    <w:rsid w:val="00757DC8"/>
    <w:rsid w:val="00775161"/>
    <w:rsid w:val="00787427"/>
    <w:rsid w:val="00797EF1"/>
    <w:rsid w:val="007A2BF1"/>
    <w:rsid w:val="007A5666"/>
    <w:rsid w:val="007B09A0"/>
    <w:rsid w:val="007D1958"/>
    <w:rsid w:val="007D6480"/>
    <w:rsid w:val="00817844"/>
    <w:rsid w:val="00823A4F"/>
    <w:rsid w:val="00827E0F"/>
    <w:rsid w:val="0084401E"/>
    <w:rsid w:val="00844C22"/>
    <w:rsid w:val="00846538"/>
    <w:rsid w:val="00850086"/>
    <w:rsid w:val="008517FB"/>
    <w:rsid w:val="00853087"/>
    <w:rsid w:val="008736AE"/>
    <w:rsid w:val="00874E51"/>
    <w:rsid w:val="0088592E"/>
    <w:rsid w:val="00891E8A"/>
    <w:rsid w:val="008942F1"/>
    <w:rsid w:val="008A14E6"/>
    <w:rsid w:val="008B1B4C"/>
    <w:rsid w:val="008C4A6E"/>
    <w:rsid w:val="008C50CA"/>
    <w:rsid w:val="008C5430"/>
    <w:rsid w:val="008D6592"/>
    <w:rsid w:val="008D6FD6"/>
    <w:rsid w:val="008E32FC"/>
    <w:rsid w:val="0091031F"/>
    <w:rsid w:val="00920C40"/>
    <w:rsid w:val="00921BFB"/>
    <w:rsid w:val="009334D3"/>
    <w:rsid w:val="009516FD"/>
    <w:rsid w:val="00951AC6"/>
    <w:rsid w:val="00970592"/>
    <w:rsid w:val="00972B8B"/>
    <w:rsid w:val="0099106E"/>
    <w:rsid w:val="00992795"/>
    <w:rsid w:val="00995D80"/>
    <w:rsid w:val="009A20D3"/>
    <w:rsid w:val="009A4EDE"/>
    <w:rsid w:val="009A73D8"/>
    <w:rsid w:val="009B1100"/>
    <w:rsid w:val="009B390A"/>
    <w:rsid w:val="009D1E0C"/>
    <w:rsid w:val="009D526E"/>
    <w:rsid w:val="009E7B94"/>
    <w:rsid w:val="00A057EB"/>
    <w:rsid w:val="00A06652"/>
    <w:rsid w:val="00A1234B"/>
    <w:rsid w:val="00A16598"/>
    <w:rsid w:val="00A2562C"/>
    <w:rsid w:val="00A30B72"/>
    <w:rsid w:val="00A30E7F"/>
    <w:rsid w:val="00A311F0"/>
    <w:rsid w:val="00A57562"/>
    <w:rsid w:val="00A81E1B"/>
    <w:rsid w:val="00A85B00"/>
    <w:rsid w:val="00A86629"/>
    <w:rsid w:val="00A8674D"/>
    <w:rsid w:val="00A93370"/>
    <w:rsid w:val="00A93CCA"/>
    <w:rsid w:val="00A951DF"/>
    <w:rsid w:val="00AB4166"/>
    <w:rsid w:val="00AC6C22"/>
    <w:rsid w:val="00AD1D65"/>
    <w:rsid w:val="00AD3508"/>
    <w:rsid w:val="00AD55E1"/>
    <w:rsid w:val="00AD65CF"/>
    <w:rsid w:val="00AE39F3"/>
    <w:rsid w:val="00AF144D"/>
    <w:rsid w:val="00B0035D"/>
    <w:rsid w:val="00B1336A"/>
    <w:rsid w:val="00B15386"/>
    <w:rsid w:val="00B47F9B"/>
    <w:rsid w:val="00B551B6"/>
    <w:rsid w:val="00B57B45"/>
    <w:rsid w:val="00B63EB7"/>
    <w:rsid w:val="00B9435B"/>
    <w:rsid w:val="00B9759E"/>
    <w:rsid w:val="00BA30E7"/>
    <w:rsid w:val="00BB70FC"/>
    <w:rsid w:val="00BC6798"/>
    <w:rsid w:val="00BD4F2D"/>
    <w:rsid w:val="00BD6679"/>
    <w:rsid w:val="00BD6D74"/>
    <w:rsid w:val="00BE5541"/>
    <w:rsid w:val="00BE7A88"/>
    <w:rsid w:val="00BF409C"/>
    <w:rsid w:val="00BF437B"/>
    <w:rsid w:val="00BF6ABB"/>
    <w:rsid w:val="00C04B20"/>
    <w:rsid w:val="00C175A3"/>
    <w:rsid w:val="00C32288"/>
    <w:rsid w:val="00C3288A"/>
    <w:rsid w:val="00C40E58"/>
    <w:rsid w:val="00C41640"/>
    <w:rsid w:val="00C66CE9"/>
    <w:rsid w:val="00C7093E"/>
    <w:rsid w:val="00C72600"/>
    <w:rsid w:val="00C727BD"/>
    <w:rsid w:val="00C772B7"/>
    <w:rsid w:val="00C8366E"/>
    <w:rsid w:val="00C87A81"/>
    <w:rsid w:val="00CB0B9D"/>
    <w:rsid w:val="00CB0F48"/>
    <w:rsid w:val="00CB7150"/>
    <w:rsid w:val="00CB77B8"/>
    <w:rsid w:val="00CC733E"/>
    <w:rsid w:val="00CE0777"/>
    <w:rsid w:val="00CE181C"/>
    <w:rsid w:val="00CE30FB"/>
    <w:rsid w:val="00CE57A3"/>
    <w:rsid w:val="00D07F00"/>
    <w:rsid w:val="00D313EA"/>
    <w:rsid w:val="00D33ECE"/>
    <w:rsid w:val="00D5571E"/>
    <w:rsid w:val="00D6012D"/>
    <w:rsid w:val="00D622A1"/>
    <w:rsid w:val="00D64AC4"/>
    <w:rsid w:val="00D75755"/>
    <w:rsid w:val="00D86757"/>
    <w:rsid w:val="00D914B4"/>
    <w:rsid w:val="00D92743"/>
    <w:rsid w:val="00D92E2F"/>
    <w:rsid w:val="00D92F8A"/>
    <w:rsid w:val="00DA0FA4"/>
    <w:rsid w:val="00DC5456"/>
    <w:rsid w:val="00DD09A1"/>
    <w:rsid w:val="00DF262E"/>
    <w:rsid w:val="00E02B34"/>
    <w:rsid w:val="00E203F4"/>
    <w:rsid w:val="00E22477"/>
    <w:rsid w:val="00E2304B"/>
    <w:rsid w:val="00E2645F"/>
    <w:rsid w:val="00E340CF"/>
    <w:rsid w:val="00E36D0B"/>
    <w:rsid w:val="00E45A99"/>
    <w:rsid w:val="00E663D5"/>
    <w:rsid w:val="00E853CA"/>
    <w:rsid w:val="00E863FB"/>
    <w:rsid w:val="00E8770B"/>
    <w:rsid w:val="00EA33AB"/>
    <w:rsid w:val="00EA701C"/>
    <w:rsid w:val="00EB2C72"/>
    <w:rsid w:val="00EB7C65"/>
    <w:rsid w:val="00ED28E1"/>
    <w:rsid w:val="00ED5FE9"/>
    <w:rsid w:val="00ED68A2"/>
    <w:rsid w:val="00EE082F"/>
    <w:rsid w:val="00EE098A"/>
    <w:rsid w:val="00EE3B6C"/>
    <w:rsid w:val="00F15250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335E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3E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97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97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E05A-8CE3-4C25-B7BB-605949ED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21</cp:revision>
  <cp:lastPrinted>2024-11-14T10:01:00Z</cp:lastPrinted>
  <dcterms:created xsi:type="dcterms:W3CDTF">2024-11-05T06:52:00Z</dcterms:created>
  <dcterms:modified xsi:type="dcterms:W3CDTF">2024-11-25T12:56:00Z</dcterms:modified>
</cp:coreProperties>
</file>